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MM/TM/18-19/1E5183281</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1E5183281</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Commutator Vee Ring Rough machined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280 NOS. ±30%.</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200/- +GST 12%(Total= Rs.224/-)</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 224.00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224/-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19.04.2019, 16:00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18.05.2019, 15:00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 xml:space="preserve">This is a E-tender and must be submitted through EPS mode at  </w:t>
            </w:r>
            <w:hyperlink r:id="rId9" w:history="1">
              <w:r>
                <w:rPr>
                  <w:rFonts w:ascii="Times New Roman" w:eastAsia="Times New Roman" w:hAnsi="Times New Roman" w:cs="Times New Roman"/>
                  <w:b/>
                  <w:bCs/>
                  <w:sz w:val="18"/>
                  <w:szCs w:val="18"/>
                  <w:u w:val="single"/>
                </w:rPr>
                <w:t>h https://</w:t>
              </w:r>
              <w:r>
                <w:t xml:space="preserve"> </w:t>
              </w:r>
              <w:r>
                <w:rPr>
                  <w:rFonts w:ascii="Times New Roman" w:eastAsia="Times New Roman" w:hAnsi="Times New Roman" w:cs="Times New Roman"/>
                  <w:b/>
                  <w:bCs/>
                  <w:sz w:val="18"/>
                  <w:szCs w:val="18"/>
                  <w:u w:val="single"/>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 xml:space="preserve">for relevant documents and submission of your Bids please visit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960"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c>
          <w:tcPr>
            <w:tcW w:w="2394" w:type="dxa"/>
          </w:tcPr>
          <w:p>
            <w:pPr>
              <w:autoSpaceDE w:val="0"/>
              <w:autoSpaceDN w:val="0"/>
              <w:adjustRightInd w:val="0"/>
              <w:jc w:val="both"/>
              <w:rPr>
                <w:rFonts w:ascii="Times New Roman" w:hAnsi="Times New Roman" w:cs="Times New Roman"/>
                <w:b/>
                <w:bCs/>
                <w:sz w:val="18"/>
                <w:szCs w:val="19"/>
              </w:rPr>
            </w:pP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r>
        <w:tc>
          <w:tcPr>
            <w:tcW w:w="82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3</w:t>
            </w:r>
          </w:p>
        </w:tc>
        <w:tc>
          <w:tcPr>
            <w:tcW w:w="3960"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A.P.Samal,  Sr.DGM (MNX)</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apsamal@bhel.in</w:t>
            </w:r>
          </w:p>
        </w:tc>
        <w:tc>
          <w:tcPr>
            <w:tcW w:w="2394"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+91 755 2502680</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1E5183281</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bookmarkStart w:id="0" w:name="_GoBack"/>
      <w:bookmarkEnd w:id="0"/>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semiHidden/>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588</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33</cp:revision>
  <dcterms:created xsi:type="dcterms:W3CDTF">2017-12-05T08:40:00Z</dcterms:created>
  <dcterms:modified xsi:type="dcterms:W3CDTF">2019-04-19T06:16:00Z</dcterms:modified>
</cp:coreProperties>
</file>